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3D" w:rsidRDefault="00863232">
      <w:pPr>
        <w:pStyle w:val="NormalWeb"/>
        <w:shd w:val="clear" w:color="auto" w:fill="FFFFFF"/>
        <w:spacing w:after="0"/>
        <w:textAlignment w:val="top"/>
      </w:pPr>
      <w:r>
        <w:rPr>
          <w:rFonts w:ascii="Verdana" w:hAnsi="Verdana"/>
          <w:b/>
          <w:sz w:val="20"/>
          <w:szCs w:val="20"/>
        </w:rPr>
        <w:t>Contract:</w:t>
      </w:r>
      <w:r>
        <w:rPr>
          <w:rFonts w:ascii="Verdana" w:hAnsi="Verdana"/>
          <w:sz w:val="20"/>
          <w:szCs w:val="20"/>
        </w:rPr>
        <w:t xml:space="preserve"> Permanent full-time</w:t>
      </w:r>
    </w:p>
    <w:p w:rsidR="00F70F3D" w:rsidRDefault="00863232">
      <w:pPr>
        <w:spacing w:after="0" w:line="240" w:lineRule="auto"/>
      </w:pPr>
      <w:r>
        <w:rPr>
          <w:rFonts w:ascii="Verdana" w:hAnsi="Verdana"/>
          <w:b/>
          <w:sz w:val="20"/>
          <w:szCs w:val="20"/>
        </w:rPr>
        <w:t>Based at:</w:t>
      </w:r>
      <w:r>
        <w:rPr>
          <w:rFonts w:ascii="Verdana" w:hAnsi="Verdana"/>
          <w:sz w:val="20"/>
          <w:szCs w:val="20"/>
        </w:rPr>
        <w:t xml:space="preserve">  Lancashire Enterprise Partnership Ltd, Old Docks House, 90 Watery Lane, Preston, PR2 1AU. Additional travel will be required across the Local </w:t>
      </w:r>
      <w:r>
        <w:rPr>
          <w:rFonts w:ascii="Verdana" w:hAnsi="Verdana"/>
          <w:sz w:val="20"/>
          <w:szCs w:val="20"/>
        </w:rPr>
        <w:t>Enterprise Partnership (LEP) area, across the North West and to London amongst other locations</w:t>
      </w:r>
    </w:p>
    <w:p w:rsidR="00F70F3D" w:rsidRDefault="00863232">
      <w:pPr>
        <w:spacing w:after="0" w:line="240" w:lineRule="auto"/>
      </w:pPr>
      <w:r>
        <w:rPr>
          <w:rFonts w:ascii="Verdana" w:hAnsi="Verdana"/>
          <w:b/>
          <w:sz w:val="20"/>
          <w:szCs w:val="20"/>
        </w:rPr>
        <w:t>Reports to:</w:t>
      </w:r>
      <w:r>
        <w:rPr>
          <w:rFonts w:ascii="Verdana" w:hAnsi="Verdana"/>
          <w:sz w:val="20"/>
          <w:szCs w:val="20"/>
        </w:rPr>
        <w:t xml:space="preserve"> LEP Chair of the Board</w:t>
      </w: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p w:rsidR="00F70F3D" w:rsidRDefault="00F70F3D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/>
          <w:sz w:val="20"/>
          <w:szCs w:val="20"/>
          <w:lang w:eastAsia="en-GB"/>
        </w:rPr>
      </w:pPr>
    </w:p>
    <w:p w:rsidR="00F70F3D" w:rsidRDefault="00863232">
      <w:pPr>
        <w:shd w:val="clear" w:color="auto" w:fill="FFFFFF"/>
        <w:spacing w:after="0" w:line="240" w:lineRule="auto"/>
        <w:jc w:val="both"/>
        <w:textAlignment w:val="top"/>
      </w:pPr>
      <w:r>
        <w:rPr>
          <w:rFonts w:ascii="Verdana" w:eastAsia="Times New Roman" w:hAnsi="Verdana"/>
          <w:b/>
          <w:sz w:val="20"/>
          <w:szCs w:val="20"/>
          <w:lang w:eastAsia="en-GB"/>
        </w:rPr>
        <w:t xml:space="preserve">1. </w:t>
      </w:r>
      <w:r>
        <w:rPr>
          <w:rFonts w:ascii="Verdana" w:eastAsia="Times New Roman" w:hAnsi="Verdana"/>
          <w:b/>
          <w:sz w:val="20"/>
          <w:szCs w:val="20"/>
          <w:lang w:eastAsia="en-GB"/>
        </w:rPr>
        <w:tab/>
      </w:r>
      <w:r>
        <w:rPr>
          <w:rFonts w:ascii="Verdana" w:eastAsia="Times New Roman" w:hAnsi="Verdana"/>
          <w:b/>
          <w:sz w:val="20"/>
          <w:szCs w:val="20"/>
          <w:u w:val="single"/>
          <w:lang w:eastAsia="en-GB"/>
        </w:rPr>
        <w:t>MAIN PURPOSE OF THE ROLE</w:t>
      </w:r>
    </w:p>
    <w:p w:rsidR="00F70F3D" w:rsidRDefault="00F70F3D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/>
          <w:b/>
          <w:sz w:val="20"/>
          <w:szCs w:val="20"/>
          <w:lang w:eastAsia="en-GB"/>
        </w:rPr>
      </w:pPr>
    </w:p>
    <w:p w:rsidR="00F70F3D" w:rsidRDefault="00863232">
      <w:pPr>
        <w:widowControl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en"/>
        </w:rPr>
      </w:pPr>
      <w:r>
        <w:rPr>
          <w:rFonts w:ascii="Verdana" w:hAnsi="Verdana" w:cs="Arial"/>
          <w:sz w:val="20"/>
          <w:szCs w:val="20"/>
          <w:lang w:val="en"/>
        </w:rPr>
        <w:t>To provide high quality leadership and support to the Lancashire LEP and its associated public</w:t>
      </w:r>
      <w:r>
        <w:rPr>
          <w:rFonts w:ascii="Verdana" w:hAnsi="Verdana" w:cs="Arial"/>
          <w:sz w:val="20"/>
          <w:szCs w:val="20"/>
          <w:lang w:val="en"/>
        </w:rPr>
        <w:t xml:space="preserve"> and private sector partner organisation’s in understanding, setting and driving the strategic direction for the economic growth of the Lancashire area and to ensure the delivery of its strategic priorities.</w:t>
      </w:r>
    </w:p>
    <w:p w:rsidR="00F70F3D" w:rsidRDefault="00F70F3D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/>
          <w:color w:val="FF0000"/>
          <w:sz w:val="20"/>
          <w:szCs w:val="20"/>
          <w:lang w:eastAsia="en-GB"/>
        </w:rPr>
      </w:pPr>
    </w:p>
    <w:p w:rsidR="00F70F3D" w:rsidRDefault="00863232">
      <w:pPr>
        <w:shd w:val="clear" w:color="auto" w:fill="FFFFFF"/>
        <w:spacing w:after="0" w:line="240" w:lineRule="auto"/>
        <w:jc w:val="both"/>
        <w:textAlignment w:val="top"/>
      </w:pPr>
      <w:r>
        <w:rPr>
          <w:rFonts w:ascii="Verdana" w:eastAsia="Times New Roman" w:hAnsi="Verdana"/>
          <w:b/>
          <w:sz w:val="20"/>
          <w:szCs w:val="20"/>
          <w:lang w:eastAsia="en-GB"/>
        </w:rPr>
        <w:t xml:space="preserve">2. </w:t>
      </w:r>
      <w:r>
        <w:rPr>
          <w:rFonts w:ascii="Verdana" w:eastAsia="Times New Roman" w:hAnsi="Verdana"/>
          <w:b/>
          <w:sz w:val="20"/>
          <w:szCs w:val="20"/>
          <w:lang w:eastAsia="en-GB"/>
        </w:rPr>
        <w:tab/>
      </w:r>
      <w:r>
        <w:rPr>
          <w:rFonts w:ascii="Verdana" w:eastAsia="Times New Roman" w:hAnsi="Verdana"/>
          <w:b/>
          <w:sz w:val="20"/>
          <w:szCs w:val="20"/>
          <w:u w:val="single"/>
          <w:lang w:eastAsia="en-GB"/>
        </w:rPr>
        <w:t>POSITION IN ORGANISATION</w:t>
      </w:r>
    </w:p>
    <w:p w:rsidR="00F70F3D" w:rsidRDefault="00F70F3D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/>
          <w:b/>
          <w:sz w:val="20"/>
          <w:szCs w:val="20"/>
          <w:lang w:eastAsia="en-GB"/>
        </w:rPr>
      </w:pPr>
    </w:p>
    <w:p w:rsidR="00F70F3D" w:rsidRDefault="00863232">
      <w:pPr>
        <w:spacing w:after="0" w:line="240" w:lineRule="auto"/>
        <w:jc w:val="both"/>
        <w:outlineLvl w:val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Reports to the Ch</w:t>
      </w:r>
      <w:r>
        <w:rPr>
          <w:rFonts w:ascii="Verdana" w:hAnsi="Verdana" w:cs="Arial"/>
          <w:sz w:val="20"/>
        </w:rPr>
        <w:t>air of the Board</w:t>
      </w:r>
    </w:p>
    <w:p w:rsidR="00F70F3D" w:rsidRDefault="00F70F3D">
      <w:pPr>
        <w:spacing w:after="0" w:line="240" w:lineRule="auto"/>
        <w:jc w:val="both"/>
        <w:outlineLvl w:val="0"/>
        <w:rPr>
          <w:rFonts w:ascii="Verdana" w:hAnsi="Verdana" w:cs="Arial"/>
          <w:sz w:val="20"/>
        </w:rPr>
      </w:pPr>
    </w:p>
    <w:p w:rsidR="00F70F3D" w:rsidRDefault="00863232">
      <w:pPr>
        <w:spacing w:after="0" w:line="240" w:lineRule="auto"/>
        <w:jc w:val="both"/>
        <w:outlineLvl w:val="0"/>
      </w:pPr>
      <w:r>
        <w:rPr>
          <w:rFonts w:ascii="Verdana" w:hAnsi="Verdana" w:cs="Arial"/>
          <w:b/>
          <w:sz w:val="20"/>
        </w:rPr>
        <w:t xml:space="preserve">3. 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  <w:u w:val="single"/>
        </w:rPr>
        <w:t>DUTIES AND KEY RESPONSIBILITIES</w:t>
      </w:r>
    </w:p>
    <w:p w:rsidR="00F70F3D" w:rsidRDefault="00F70F3D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/>
          <w:b/>
          <w:sz w:val="20"/>
          <w:szCs w:val="20"/>
          <w:lang w:eastAsia="en-GB"/>
        </w:rPr>
      </w:pPr>
    </w:p>
    <w:p w:rsidR="00F70F3D" w:rsidRDefault="00863232">
      <w:pPr>
        <w:shd w:val="clear" w:color="auto" w:fill="FFFFFF"/>
        <w:spacing w:after="0" w:line="240" w:lineRule="auto"/>
        <w:jc w:val="both"/>
        <w:textAlignment w:val="top"/>
      </w:pPr>
      <w:r>
        <w:rPr>
          <w:rFonts w:ascii="Verdana" w:eastAsia="Times New Roman" w:hAnsi="Verdana"/>
          <w:b/>
          <w:sz w:val="20"/>
          <w:szCs w:val="20"/>
          <w:lang w:eastAsia="en-GB"/>
        </w:rPr>
        <w:t>3.1</w:t>
      </w:r>
      <w:r>
        <w:rPr>
          <w:rFonts w:ascii="Verdana" w:eastAsia="Times New Roman" w:hAnsi="Verdana"/>
          <w:b/>
          <w:sz w:val="20"/>
          <w:szCs w:val="20"/>
          <w:lang w:eastAsia="en-GB"/>
        </w:rPr>
        <w:tab/>
      </w:r>
      <w:r>
        <w:rPr>
          <w:rFonts w:ascii="Verdana" w:eastAsia="Times New Roman" w:hAnsi="Verdana"/>
          <w:b/>
          <w:sz w:val="20"/>
          <w:szCs w:val="20"/>
          <w:u w:val="single"/>
          <w:lang w:eastAsia="en-GB"/>
        </w:rPr>
        <w:t>STRATEGY AND LEADERSHIP</w:t>
      </w:r>
    </w:p>
    <w:p w:rsidR="00F70F3D" w:rsidRDefault="00F70F3D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/>
          <w:b/>
          <w:sz w:val="20"/>
          <w:szCs w:val="20"/>
          <w:lang w:eastAsia="en-GB"/>
        </w:rPr>
      </w:pPr>
    </w:p>
    <w:p w:rsidR="00F70F3D" w:rsidRDefault="008632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To provide energetic and visionary leadership which inspires staff, partners and stakeholders</w:t>
      </w:r>
    </w:p>
    <w:p w:rsidR="00F70F3D" w:rsidRDefault="00F70F3D">
      <w:pPr>
        <w:pStyle w:val="ListParagraph"/>
        <w:spacing w:after="0" w:line="240" w:lineRule="auto"/>
        <w:ind w:left="360"/>
        <w:jc w:val="both"/>
        <w:outlineLvl w:val="0"/>
        <w:rPr>
          <w:rFonts w:ascii="Verdana" w:hAnsi="Verdana" w:cs="Arial"/>
          <w:sz w:val="20"/>
        </w:rPr>
      </w:pPr>
    </w:p>
    <w:p w:rsidR="00F70F3D" w:rsidRDefault="008632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To lead on the delivery of the strategic economic plan for the Lancashire </w:t>
      </w:r>
      <w:r>
        <w:rPr>
          <w:rFonts w:ascii="Verdana" w:hAnsi="Verdana" w:cs="Arial"/>
          <w:sz w:val="20"/>
        </w:rPr>
        <w:t>area which underpins regional and national strategies and is agreed with public and private sector LEP partners</w:t>
      </w:r>
    </w:p>
    <w:p w:rsidR="00F70F3D" w:rsidRDefault="00F70F3D">
      <w:pPr>
        <w:pStyle w:val="ListParagraph"/>
        <w:rPr>
          <w:rFonts w:ascii="Verdana" w:hAnsi="Verdana" w:cs="Arial"/>
          <w:sz w:val="20"/>
        </w:rPr>
      </w:pPr>
    </w:p>
    <w:p w:rsidR="00F70F3D" w:rsidRDefault="008632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To lead the implementation of the LEP’s local industrial strategy</w:t>
      </w:r>
    </w:p>
    <w:p w:rsidR="00F70F3D" w:rsidRDefault="00F70F3D">
      <w:pPr>
        <w:spacing w:after="0" w:line="240" w:lineRule="auto"/>
        <w:jc w:val="both"/>
        <w:outlineLvl w:val="0"/>
        <w:rPr>
          <w:rFonts w:ascii="Verdana" w:hAnsi="Verdana" w:cs="Arial"/>
          <w:sz w:val="20"/>
        </w:rPr>
      </w:pPr>
    </w:p>
    <w:p w:rsidR="00F70F3D" w:rsidRDefault="00863232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be responsible for driving the development of an annual LEP budget and to</w:t>
      </w:r>
      <w:r>
        <w:rPr>
          <w:rFonts w:ascii="Verdana" w:hAnsi="Verdana"/>
          <w:sz w:val="20"/>
          <w:szCs w:val="20"/>
        </w:rPr>
        <w:t xml:space="preserve"> monitor performance against budget </w:t>
      </w:r>
    </w:p>
    <w:p w:rsidR="00F70F3D" w:rsidRDefault="00F70F3D">
      <w:p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70F3D" w:rsidRDefault="00863232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 with the LEP Executive Team to stay alert to new business opportunities and sources of income through a product and service development programme, bringing relevant and innovative projects to the Board for conside</w:t>
      </w:r>
      <w:r>
        <w:rPr>
          <w:rFonts w:ascii="Verdana" w:hAnsi="Verdana"/>
          <w:sz w:val="20"/>
          <w:szCs w:val="20"/>
        </w:rPr>
        <w:t>ration</w:t>
      </w:r>
    </w:p>
    <w:p w:rsidR="00F70F3D" w:rsidRDefault="00F70F3D">
      <w:p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70F3D" w:rsidRDefault="00863232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raise the profile of the Lancashire area and ensure that its vision is communicated effectively to Government</w:t>
      </w:r>
    </w:p>
    <w:p w:rsidR="00F70F3D" w:rsidRDefault="00F70F3D">
      <w:p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70F3D" w:rsidRDefault="00863232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work closely with the Chair and the Board of Lancashire to oversee the implementation of Board decisions </w:t>
      </w:r>
    </w:p>
    <w:p w:rsidR="00F70F3D" w:rsidRDefault="00F70F3D">
      <w:p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70F3D" w:rsidRDefault="00863232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provide management in</w:t>
      </w:r>
      <w:r>
        <w:rPr>
          <w:rFonts w:ascii="Verdana" w:hAnsi="Verdana"/>
          <w:sz w:val="20"/>
          <w:szCs w:val="20"/>
        </w:rPr>
        <w:t>formation to the Board on all Lancashire LEP activities in order that it may make properly informed strategic decisions</w:t>
      </w:r>
    </w:p>
    <w:p w:rsidR="00F70F3D" w:rsidRDefault="00F70F3D">
      <w:p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70F3D" w:rsidRDefault="00863232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direct and implement the programmes of work and activity and ensure that policy decisions are conveyed effectively</w:t>
      </w:r>
    </w:p>
    <w:p w:rsidR="00F70F3D" w:rsidRDefault="00F70F3D">
      <w:pPr>
        <w:pStyle w:val="ListParagraph"/>
        <w:autoSpaceDE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F70F3D" w:rsidRDefault="008632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To ensure that </w:t>
      </w:r>
      <w:r>
        <w:rPr>
          <w:rFonts w:ascii="Verdana" w:hAnsi="Verdana"/>
          <w:sz w:val="20"/>
          <w:szCs w:val="20"/>
        </w:rPr>
        <w:t>contractual obligations are fully discharged and ensure transparent financial and operational processes that are satisfactory to providers of funds</w:t>
      </w:r>
    </w:p>
    <w:p w:rsidR="00F70F3D" w:rsidRDefault="00F7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70F3D" w:rsidRDefault="00863232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oversee that appropriate committees, panels and consultation structures are maintained so that the views</w:t>
      </w:r>
      <w:r>
        <w:rPr>
          <w:rFonts w:ascii="Verdana" w:hAnsi="Verdana"/>
          <w:sz w:val="20"/>
          <w:szCs w:val="20"/>
        </w:rPr>
        <w:t xml:space="preserve"> of partners, stakeholders and the wider business community can be properly canvassed and promoted </w:t>
      </w:r>
    </w:p>
    <w:p w:rsidR="00F70F3D" w:rsidRDefault="00F70F3D">
      <w:p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70F3D" w:rsidRDefault="00863232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speak on behalf of the Lancashire LEP to represent their interests via press releases, meetings and other forms of lobbying</w:t>
      </w:r>
    </w:p>
    <w:p w:rsidR="00F70F3D" w:rsidRDefault="00F70F3D">
      <w:p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70F3D" w:rsidRDefault="00863232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provide policy advice to</w:t>
      </w:r>
      <w:r>
        <w:rPr>
          <w:rFonts w:ascii="Verdana" w:hAnsi="Verdana"/>
          <w:sz w:val="20"/>
          <w:szCs w:val="20"/>
        </w:rPr>
        <w:t xml:space="preserve"> LEP officers and ensure that Lancashire LEP has respect and influence locally, regionally, nationally and internationally where appropriate</w:t>
      </w:r>
    </w:p>
    <w:p w:rsidR="00F70F3D" w:rsidRDefault="00F70F3D">
      <w:p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70F3D" w:rsidRDefault="0086323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ensure that the work that Lancashire undertakes adds value and complements existing local authority and other p</w:t>
      </w:r>
      <w:r>
        <w:rPr>
          <w:rFonts w:ascii="Verdana" w:hAnsi="Verdana"/>
          <w:sz w:val="20"/>
          <w:szCs w:val="20"/>
        </w:rPr>
        <w:t>ublic-sector activities</w:t>
      </w:r>
    </w:p>
    <w:p w:rsidR="00F70F3D" w:rsidRDefault="00F7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70F3D" w:rsidRDefault="00863232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Verdana" w:hAnsi="Verdana" w:cs="Arial"/>
          <w:sz w:val="20"/>
          <w:szCs w:val="20"/>
          <w:lang w:val="en"/>
        </w:rPr>
        <w:t>To ensure that Lancashire maximizes investment opportunities from European and Government funds.</w:t>
      </w:r>
    </w:p>
    <w:p w:rsidR="00F70F3D" w:rsidRDefault="00F7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70F3D" w:rsidRDefault="00863232">
      <w:pPr>
        <w:widowControl w:val="0"/>
        <w:autoSpaceDE w:val="0"/>
        <w:spacing w:after="0" w:line="240" w:lineRule="auto"/>
        <w:jc w:val="both"/>
      </w:pPr>
      <w:r>
        <w:rPr>
          <w:rFonts w:ascii="Verdana" w:hAnsi="Verdana" w:cs="Arial"/>
          <w:b/>
          <w:sz w:val="20"/>
          <w:szCs w:val="20"/>
          <w:lang w:val="en"/>
        </w:rPr>
        <w:t>3.2</w:t>
      </w:r>
      <w:r>
        <w:rPr>
          <w:rFonts w:ascii="Verdana" w:hAnsi="Verdana" w:cs="Arial"/>
          <w:b/>
          <w:sz w:val="20"/>
          <w:szCs w:val="20"/>
          <w:lang w:val="en"/>
        </w:rPr>
        <w:tab/>
      </w:r>
      <w:r>
        <w:rPr>
          <w:rFonts w:ascii="Verdana" w:hAnsi="Verdana" w:cs="Arial"/>
          <w:b/>
          <w:sz w:val="20"/>
          <w:szCs w:val="20"/>
          <w:u w:val="single"/>
          <w:lang w:val="en"/>
        </w:rPr>
        <w:t>REPRESENTATION AND RELATIONSHIP MANAGEMENT</w:t>
      </w:r>
    </w:p>
    <w:p w:rsidR="00F70F3D" w:rsidRDefault="00F70F3D">
      <w:pPr>
        <w:widowControl w:val="0"/>
        <w:autoSpaceDE w:val="0"/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en"/>
        </w:rPr>
      </w:pPr>
    </w:p>
    <w:p w:rsidR="00F70F3D" w:rsidRDefault="008632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Using exceptional interpersonal skills, communicate with a diverse stakeholder group </w:t>
      </w:r>
      <w:r>
        <w:rPr>
          <w:rFonts w:ascii="Verdana" w:hAnsi="Verdana"/>
          <w:sz w:val="20"/>
          <w:szCs w:val="20"/>
        </w:rPr>
        <w:t>including, the Board, business leaders, local and national politicians, senior public-sector officers and civil servants, education and training leaders</w:t>
      </w:r>
    </w:p>
    <w:p w:rsidR="00F70F3D" w:rsidRDefault="00F70F3D">
      <w:pPr>
        <w:pStyle w:val="ListParagraph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F70F3D" w:rsidRDefault="008632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affect a wide range of relationships with stakeholder groups</w:t>
      </w:r>
    </w:p>
    <w:p w:rsidR="00F70F3D" w:rsidRDefault="00F7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70F3D" w:rsidRDefault="008632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maintain and develop linkages with</w:t>
      </w:r>
      <w:r>
        <w:rPr>
          <w:rFonts w:ascii="Verdana" w:hAnsi="Verdana"/>
          <w:sz w:val="20"/>
          <w:szCs w:val="20"/>
        </w:rPr>
        <w:t xml:space="preserve"> other Partnerships within the LEP area</w:t>
      </w:r>
    </w:p>
    <w:p w:rsidR="00F70F3D" w:rsidRDefault="00F7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70F3D" w:rsidRDefault="008632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develop and maintain relationships with other LEPS and the LEP Network including neighbouring and over-lapping LEPs</w:t>
      </w:r>
    </w:p>
    <w:p w:rsidR="00F70F3D" w:rsidRDefault="00F7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70F3D" w:rsidRDefault="008632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negotiate, lobby and act as an ambassador for Lancashire at a local, regional, national and </w:t>
      </w:r>
      <w:r>
        <w:rPr>
          <w:rFonts w:ascii="Verdana" w:hAnsi="Verdana"/>
          <w:sz w:val="20"/>
          <w:szCs w:val="20"/>
        </w:rPr>
        <w:t>international level</w:t>
      </w:r>
    </w:p>
    <w:p w:rsidR="00F70F3D" w:rsidRDefault="00F7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70F3D" w:rsidRDefault="008632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actively engage with business representation groups.</w:t>
      </w:r>
    </w:p>
    <w:p w:rsidR="00F70F3D" w:rsidRDefault="00F7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70F3D" w:rsidRDefault="00863232">
      <w:pPr>
        <w:spacing w:after="0" w:line="240" w:lineRule="auto"/>
        <w:jc w:val="both"/>
      </w:pPr>
      <w:r>
        <w:rPr>
          <w:rFonts w:ascii="Verdana" w:hAnsi="Verdana"/>
          <w:b/>
          <w:sz w:val="20"/>
          <w:szCs w:val="20"/>
        </w:rPr>
        <w:t>3.3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  <w:u w:val="single"/>
        </w:rPr>
        <w:t>OPERATIONAL MANAGEMENT</w:t>
      </w:r>
    </w:p>
    <w:p w:rsidR="00F70F3D" w:rsidRDefault="00F70F3D">
      <w:pPr>
        <w:spacing w:after="0" w:line="240" w:lineRule="auto"/>
        <w:jc w:val="both"/>
        <w:outlineLvl w:val="0"/>
        <w:rPr>
          <w:rFonts w:ascii="Verdana" w:hAnsi="Verdana" w:cs="Arial"/>
          <w:sz w:val="20"/>
        </w:rPr>
      </w:pPr>
    </w:p>
    <w:p w:rsidR="00F70F3D" w:rsidRDefault="00863232">
      <w:pPr>
        <w:pStyle w:val="ListParagraph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en"/>
        </w:rPr>
      </w:pPr>
      <w:r>
        <w:rPr>
          <w:rFonts w:ascii="Verdana" w:hAnsi="Verdana" w:cs="Arial"/>
          <w:sz w:val="20"/>
          <w:szCs w:val="20"/>
          <w:lang w:val="en"/>
        </w:rPr>
        <w:t>To lead an effective and high quality executive support and secretariat function, including line-managing the LEP Senior Management Team</w:t>
      </w:r>
    </w:p>
    <w:p w:rsidR="00F70F3D" w:rsidRDefault="00F70F3D">
      <w:pPr>
        <w:pStyle w:val="ListParagraph"/>
        <w:widowControl w:val="0"/>
        <w:autoSpaceDE w:val="0"/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val="en"/>
        </w:rPr>
      </w:pPr>
    </w:p>
    <w:p w:rsidR="00F70F3D" w:rsidRDefault="00863232">
      <w:pPr>
        <w:pStyle w:val="ListParagraph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en"/>
        </w:rPr>
      </w:pPr>
      <w:r>
        <w:rPr>
          <w:rFonts w:ascii="Verdana" w:hAnsi="Verdana" w:cs="Arial"/>
          <w:sz w:val="20"/>
          <w:szCs w:val="20"/>
          <w:lang w:val="en"/>
        </w:rPr>
        <w:t xml:space="preserve">To actively </w:t>
      </w:r>
      <w:r>
        <w:rPr>
          <w:rFonts w:ascii="Verdana" w:hAnsi="Verdana" w:cs="Arial"/>
          <w:sz w:val="20"/>
          <w:szCs w:val="20"/>
          <w:lang w:val="en"/>
        </w:rPr>
        <w:t>shape and deliver a leading and trusted service offering to the private, public and third sectors</w:t>
      </w:r>
    </w:p>
    <w:p w:rsidR="00F70F3D" w:rsidRDefault="00F70F3D">
      <w:pPr>
        <w:widowControl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en"/>
        </w:rPr>
      </w:pPr>
    </w:p>
    <w:p w:rsidR="00F70F3D" w:rsidRDefault="00863232">
      <w:pPr>
        <w:pStyle w:val="ListParagraph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en"/>
        </w:rPr>
      </w:pPr>
      <w:r>
        <w:rPr>
          <w:rFonts w:ascii="Verdana" w:hAnsi="Verdana" w:cs="Arial"/>
          <w:sz w:val="20"/>
          <w:szCs w:val="20"/>
          <w:lang w:val="en"/>
        </w:rPr>
        <w:t>To provide support to the Lancashire Board and oversee the operation of its sub groups, sector groups and other committees, including the LEP Officer Group (</w:t>
      </w:r>
      <w:r>
        <w:rPr>
          <w:rFonts w:ascii="Verdana" w:hAnsi="Verdana" w:cs="Arial"/>
          <w:sz w:val="20"/>
          <w:szCs w:val="20"/>
          <w:lang w:val="en"/>
        </w:rPr>
        <w:t>LEPOG)</w:t>
      </w:r>
    </w:p>
    <w:p w:rsidR="00F70F3D" w:rsidRDefault="00F70F3D">
      <w:pPr>
        <w:widowControl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en"/>
        </w:rPr>
      </w:pPr>
    </w:p>
    <w:p w:rsidR="00F70F3D" w:rsidRDefault="00863232">
      <w:pPr>
        <w:pStyle w:val="ListParagraph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en"/>
        </w:rPr>
      </w:pPr>
      <w:r>
        <w:rPr>
          <w:rFonts w:ascii="Verdana" w:hAnsi="Verdana" w:cs="Arial"/>
          <w:sz w:val="20"/>
          <w:szCs w:val="20"/>
          <w:lang w:val="en"/>
        </w:rPr>
        <w:t>To develop, administer and effectively implement such programs, interventions and initiatives as instructed by the Board</w:t>
      </w:r>
    </w:p>
    <w:p w:rsidR="00F70F3D" w:rsidRDefault="00F70F3D">
      <w:pPr>
        <w:widowControl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en"/>
        </w:rPr>
      </w:pPr>
    </w:p>
    <w:p w:rsidR="00F70F3D" w:rsidRDefault="00863232">
      <w:pPr>
        <w:pStyle w:val="ListParagraph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en"/>
        </w:rPr>
      </w:pPr>
      <w:r>
        <w:rPr>
          <w:rFonts w:ascii="Verdana" w:hAnsi="Verdana" w:cs="Arial"/>
          <w:sz w:val="20"/>
          <w:szCs w:val="20"/>
          <w:lang w:val="en"/>
        </w:rPr>
        <w:t>To ensure that all LEP objectives are achieved</w:t>
      </w:r>
    </w:p>
    <w:p w:rsidR="00F70F3D" w:rsidRDefault="00F70F3D">
      <w:pPr>
        <w:widowControl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en"/>
        </w:rPr>
      </w:pPr>
    </w:p>
    <w:p w:rsidR="00F70F3D" w:rsidRDefault="00863232">
      <w:pPr>
        <w:pStyle w:val="ListParagraph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en"/>
        </w:rPr>
      </w:pPr>
      <w:r>
        <w:rPr>
          <w:rFonts w:ascii="Verdana" w:hAnsi="Verdana" w:cs="Arial"/>
          <w:sz w:val="20"/>
          <w:szCs w:val="20"/>
          <w:lang w:val="en"/>
        </w:rPr>
        <w:t>To manage the LEP team, in the effective dispensation of its duties</w:t>
      </w:r>
    </w:p>
    <w:p w:rsidR="00F70F3D" w:rsidRDefault="00F70F3D">
      <w:pPr>
        <w:pStyle w:val="ListParagraph"/>
        <w:rPr>
          <w:rFonts w:ascii="Verdana" w:hAnsi="Verdana" w:cs="Arial"/>
          <w:sz w:val="20"/>
          <w:szCs w:val="20"/>
          <w:lang w:val="en"/>
        </w:rPr>
      </w:pPr>
    </w:p>
    <w:p w:rsidR="00F70F3D" w:rsidRDefault="00F70F3D">
      <w:pPr>
        <w:pStyle w:val="ListParagraph"/>
        <w:widowControl w:val="0"/>
        <w:autoSpaceDE w:val="0"/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val="en"/>
        </w:rPr>
      </w:pPr>
    </w:p>
    <w:p w:rsidR="00F70F3D" w:rsidRDefault="00863232">
      <w:pPr>
        <w:pStyle w:val="ListParagraph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en"/>
        </w:rPr>
      </w:pPr>
      <w:r>
        <w:rPr>
          <w:rFonts w:ascii="Verdana" w:hAnsi="Verdana" w:cs="Arial"/>
          <w:sz w:val="20"/>
          <w:szCs w:val="20"/>
          <w:lang w:val="en"/>
        </w:rPr>
        <w:lastRenderedPageBreak/>
        <w:t xml:space="preserve">To </w:t>
      </w:r>
      <w:r>
        <w:rPr>
          <w:rFonts w:ascii="Verdana" w:hAnsi="Verdana" w:cs="Arial"/>
          <w:sz w:val="20"/>
          <w:szCs w:val="20"/>
          <w:lang w:val="en"/>
        </w:rPr>
        <w:t>support the Chair in every day duties</w:t>
      </w:r>
    </w:p>
    <w:p w:rsidR="00F70F3D" w:rsidRDefault="00F70F3D">
      <w:pPr>
        <w:pStyle w:val="ListParagraph"/>
        <w:widowControl w:val="0"/>
        <w:autoSpaceDE w:val="0"/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val="en"/>
        </w:rPr>
      </w:pPr>
    </w:p>
    <w:p w:rsidR="00F70F3D" w:rsidRDefault="00863232">
      <w:pPr>
        <w:pStyle w:val="ListParagraph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en"/>
        </w:rPr>
      </w:pPr>
      <w:r>
        <w:rPr>
          <w:rFonts w:ascii="Verdana" w:hAnsi="Verdana" w:cs="Arial"/>
          <w:sz w:val="20"/>
          <w:szCs w:val="20"/>
          <w:lang w:val="en"/>
        </w:rPr>
        <w:t>To agree and set milestones and key performance indicators for the LEP team in order to measure effectiveness</w:t>
      </w:r>
    </w:p>
    <w:p w:rsidR="00F70F3D" w:rsidRDefault="00F70F3D">
      <w:pPr>
        <w:widowControl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en"/>
        </w:rPr>
      </w:pPr>
    </w:p>
    <w:p w:rsidR="00F70F3D" w:rsidRDefault="00863232">
      <w:pPr>
        <w:pStyle w:val="ListParagraph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en"/>
        </w:rPr>
      </w:pPr>
      <w:r>
        <w:rPr>
          <w:rFonts w:ascii="Verdana" w:hAnsi="Verdana" w:cs="Arial"/>
          <w:sz w:val="20"/>
          <w:szCs w:val="20"/>
          <w:lang w:val="en"/>
        </w:rPr>
        <w:t>To manage and monitor performance against set objectives and outcomes</w:t>
      </w:r>
    </w:p>
    <w:p w:rsidR="00F70F3D" w:rsidRDefault="00F70F3D">
      <w:pPr>
        <w:widowControl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en"/>
        </w:rPr>
      </w:pPr>
    </w:p>
    <w:p w:rsidR="00F70F3D" w:rsidRDefault="00863232">
      <w:pPr>
        <w:pStyle w:val="ListParagraph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en"/>
        </w:rPr>
      </w:pPr>
      <w:r>
        <w:rPr>
          <w:rFonts w:ascii="Verdana" w:hAnsi="Verdana" w:cs="Arial"/>
          <w:sz w:val="20"/>
          <w:szCs w:val="20"/>
          <w:lang w:val="en"/>
        </w:rPr>
        <w:t xml:space="preserve">To manage the financial activities </w:t>
      </w:r>
      <w:r>
        <w:rPr>
          <w:rFonts w:ascii="Verdana" w:hAnsi="Verdana" w:cs="Arial"/>
          <w:sz w:val="20"/>
          <w:szCs w:val="20"/>
          <w:lang w:val="en"/>
        </w:rPr>
        <w:t>of the LEP within the terms of the appropriate operational management costs and associated funding</w:t>
      </w:r>
    </w:p>
    <w:p w:rsidR="00F70F3D" w:rsidRDefault="00F70F3D">
      <w:pPr>
        <w:widowControl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en"/>
        </w:rPr>
      </w:pPr>
    </w:p>
    <w:p w:rsidR="00F70F3D" w:rsidRDefault="00863232">
      <w:pPr>
        <w:pStyle w:val="ListParagraph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en"/>
        </w:rPr>
      </w:pPr>
      <w:r>
        <w:rPr>
          <w:rFonts w:ascii="Verdana" w:hAnsi="Verdana" w:cs="Arial"/>
          <w:sz w:val="20"/>
          <w:szCs w:val="20"/>
          <w:lang w:val="en"/>
        </w:rPr>
        <w:t>To ensure that the funds controlled by the LEP are carefully managed with appropriate controls and are disbursed in accordance with the decisions of the LEP</w:t>
      </w:r>
      <w:r>
        <w:rPr>
          <w:rFonts w:ascii="Verdana" w:hAnsi="Verdana" w:cs="Arial"/>
          <w:sz w:val="20"/>
          <w:szCs w:val="20"/>
          <w:lang w:val="en"/>
        </w:rPr>
        <w:t xml:space="preserve"> Board and legislative requirements.</w:t>
      </w:r>
    </w:p>
    <w:p w:rsidR="00F70F3D" w:rsidRDefault="00F70F3D">
      <w:pPr>
        <w:widowControl w:val="0"/>
        <w:autoSpaceDE w:val="0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70F3D" w:rsidRDefault="00863232">
      <w:pPr>
        <w:widowControl w:val="0"/>
        <w:autoSpaceDE w:val="0"/>
        <w:spacing w:after="0" w:line="240" w:lineRule="auto"/>
      </w:pPr>
      <w:r>
        <w:rPr>
          <w:rFonts w:ascii="Verdana" w:hAnsi="Verdana" w:cs="Arial"/>
          <w:b/>
          <w:sz w:val="20"/>
          <w:szCs w:val="20"/>
        </w:rPr>
        <w:t xml:space="preserve">4. 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  <w:u w:val="single"/>
        </w:rPr>
        <w:t>PERSON SPECIFICATION</w:t>
      </w:r>
      <w:r>
        <w:rPr>
          <w:rFonts w:ascii="Verdana" w:hAnsi="Verdana" w:cs="Arial"/>
          <w:b/>
          <w:sz w:val="20"/>
          <w:szCs w:val="20"/>
        </w:rPr>
        <w:br/>
      </w:r>
    </w:p>
    <w:tbl>
      <w:tblPr>
        <w:tblW w:w="8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</w:tblGrid>
      <w:tr w:rsidR="00F70F3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D" w:rsidRDefault="00863232">
            <w:pPr>
              <w:autoSpaceDE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Knowledge</w:t>
            </w:r>
          </w:p>
        </w:tc>
      </w:tr>
      <w:tr w:rsidR="00F70F3D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D" w:rsidRDefault="00863232">
            <w:pPr>
              <w:pStyle w:val="ListParagraph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Demonstrable local, regional and national political awareness </w:t>
            </w:r>
          </w:p>
          <w:p w:rsidR="00F70F3D" w:rsidRDefault="00863232">
            <w:pPr>
              <w:pStyle w:val="ListParagraph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Knowledge and understanding of central and local Government and European funding mechanisms</w:t>
            </w:r>
          </w:p>
          <w:p w:rsidR="00F70F3D" w:rsidRDefault="00863232">
            <w:pPr>
              <w:pStyle w:val="ListParagraph"/>
              <w:numPr>
                <w:ilvl w:val="0"/>
                <w:numId w:val="4"/>
              </w:numPr>
              <w:autoSpaceDE w:val="0"/>
              <w:spacing w:after="0" w:line="240" w:lineRule="auto"/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An understanding of the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issues involved in actively promoting collaboration, joint initiatives and partnerships</w:t>
            </w:r>
          </w:p>
        </w:tc>
      </w:tr>
      <w:tr w:rsidR="00F70F3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D" w:rsidRDefault="00863232">
            <w:pPr>
              <w:autoSpaceDE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Experience</w:t>
            </w:r>
          </w:p>
        </w:tc>
      </w:tr>
      <w:tr w:rsidR="00F70F3D">
        <w:tblPrEx>
          <w:tblCellMar>
            <w:top w:w="0" w:type="dxa"/>
            <w:bottom w:w="0" w:type="dxa"/>
          </w:tblCellMar>
        </w:tblPrEx>
        <w:trPr>
          <w:trHeight w:val="309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D" w:rsidRDefault="00863232">
            <w:pPr>
              <w:pStyle w:val="ListParagraph"/>
              <w:numPr>
                <w:ilvl w:val="0"/>
                <w:numId w:val="5"/>
              </w:numPr>
              <w:autoSpaceDE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Experience of working with senior local politicians, civil servants and MPs </w:t>
            </w:r>
          </w:p>
          <w:p w:rsidR="00F70F3D" w:rsidRDefault="00863232">
            <w:pPr>
              <w:pStyle w:val="ListParagraph"/>
              <w:numPr>
                <w:ilvl w:val="0"/>
                <w:numId w:val="5"/>
              </w:numPr>
              <w:autoSpaceDE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Experience of working with regional and national agencies and Government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departments</w:t>
            </w:r>
          </w:p>
          <w:p w:rsidR="00F70F3D" w:rsidRDefault="00863232">
            <w:pPr>
              <w:numPr>
                <w:ilvl w:val="0"/>
                <w:numId w:val="6"/>
              </w:numPr>
              <w:autoSpaceDE w:val="0"/>
              <w:spacing w:after="0"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Relevant and demonstrable experience to growth as well as regeneration, at a senior level</w:t>
            </w:r>
          </w:p>
          <w:p w:rsidR="00F70F3D" w:rsidRDefault="00863232">
            <w:pPr>
              <w:numPr>
                <w:ilvl w:val="0"/>
                <w:numId w:val="6"/>
              </w:numPr>
              <w:autoSpaceDE w:val="0"/>
              <w:spacing w:after="0"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Proven experience of developing and driving strategic change</w:t>
            </w:r>
          </w:p>
          <w:p w:rsidR="00F70F3D" w:rsidRDefault="00863232">
            <w:pPr>
              <w:numPr>
                <w:ilvl w:val="0"/>
                <w:numId w:val="6"/>
              </w:numPr>
              <w:autoSpaceDE w:val="0"/>
              <w:spacing w:after="0"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Experience of working with businesses, across multiple sectors and a demonstrable understandi</w:t>
            </w:r>
            <w:r>
              <w:rPr>
                <w:rFonts w:ascii="Verdana" w:hAnsi="Verdana" w:cs="Arial"/>
                <w:sz w:val="20"/>
              </w:rPr>
              <w:t>ng of their needs</w:t>
            </w:r>
          </w:p>
          <w:p w:rsidR="00F70F3D" w:rsidRDefault="00863232">
            <w:pPr>
              <w:numPr>
                <w:ilvl w:val="0"/>
                <w:numId w:val="6"/>
              </w:numPr>
              <w:autoSpaceDE w:val="0"/>
              <w:spacing w:after="0"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Proven experience of delivering economic development programmes and projects both to time and budget</w:t>
            </w:r>
          </w:p>
          <w:p w:rsidR="00F70F3D" w:rsidRDefault="00863232">
            <w:pPr>
              <w:numPr>
                <w:ilvl w:val="0"/>
                <w:numId w:val="6"/>
              </w:numPr>
              <w:autoSpaceDE w:val="0"/>
              <w:spacing w:after="0"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Previous management of Board relationships with Non</w:t>
            </w:r>
            <w:r>
              <w:rPr>
                <w:rFonts w:ascii="Verdana" w:hAnsi="Verdana" w:cs="Arial"/>
                <w:sz w:val="20"/>
              </w:rPr>
              <w:noBreakHyphen/>
              <w:t>Executive Directors</w:t>
            </w:r>
          </w:p>
          <w:p w:rsidR="00F70F3D" w:rsidRDefault="00863232">
            <w:pPr>
              <w:numPr>
                <w:ilvl w:val="0"/>
                <w:numId w:val="6"/>
              </w:numPr>
              <w:autoSpaceDE w:val="0"/>
              <w:spacing w:after="0" w:line="240" w:lineRule="auto"/>
            </w:pPr>
            <w:r>
              <w:rPr>
                <w:rFonts w:ascii="Verdana" w:hAnsi="Verdana" w:cs="Arial"/>
                <w:sz w:val="20"/>
              </w:rPr>
              <w:t>Private sector experience</w:t>
            </w:r>
          </w:p>
        </w:tc>
      </w:tr>
      <w:tr w:rsidR="00F70F3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D" w:rsidRDefault="00863232">
            <w:pPr>
              <w:autoSpaceDE w:val="0"/>
              <w:spacing w:after="0" w:line="240" w:lineRule="auto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Skills and abilities</w:t>
            </w:r>
          </w:p>
        </w:tc>
      </w:tr>
      <w:tr w:rsidR="00F70F3D">
        <w:tblPrEx>
          <w:tblCellMar>
            <w:top w:w="0" w:type="dxa"/>
            <w:bottom w:w="0" w:type="dxa"/>
          </w:tblCellMar>
        </w:tblPrEx>
        <w:trPr>
          <w:trHeight w:val="274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D" w:rsidRDefault="00863232">
            <w:pPr>
              <w:pStyle w:val="ListParagraph"/>
              <w:numPr>
                <w:ilvl w:val="0"/>
                <w:numId w:val="7"/>
              </w:numPr>
              <w:autoSpaceDE w:val="0"/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Proven ability </w:t>
            </w:r>
            <w:r>
              <w:rPr>
                <w:rFonts w:ascii="Verdana" w:hAnsi="Verdana" w:cs="Arial"/>
                <w:bCs/>
                <w:sz w:val="20"/>
              </w:rPr>
              <w:t xml:space="preserve">to lead a multi-faceted organisation </w:t>
            </w:r>
          </w:p>
          <w:p w:rsidR="00F70F3D" w:rsidRDefault="00863232">
            <w:pPr>
              <w:pStyle w:val="ListParagraph"/>
              <w:numPr>
                <w:ilvl w:val="0"/>
                <w:numId w:val="7"/>
              </w:numPr>
              <w:autoSpaceDE w:val="0"/>
              <w:spacing w:after="0" w:line="240" w:lineRule="auto"/>
            </w:pPr>
            <w:r>
              <w:rPr>
                <w:rFonts w:ascii="Verdana" w:hAnsi="Verdana" w:cs="Arial"/>
                <w:sz w:val="20"/>
                <w:szCs w:val="20"/>
                <w:lang w:val="en"/>
              </w:rPr>
              <w:t>Ability to grasp strategic issues facing business, local and central Government in the furtherance of growth policies and initiatives</w:t>
            </w:r>
          </w:p>
          <w:p w:rsidR="00F70F3D" w:rsidRDefault="00863232">
            <w:pPr>
              <w:numPr>
                <w:ilvl w:val="0"/>
                <w:numId w:val="7"/>
              </w:numPr>
              <w:autoSpaceDE w:val="0"/>
              <w:spacing w:after="0" w:line="240" w:lineRule="auto"/>
            </w:pPr>
            <w:r>
              <w:rPr>
                <w:rFonts w:ascii="Verdana" w:hAnsi="Verdana" w:cs="Arial"/>
                <w:sz w:val="20"/>
                <w:szCs w:val="20"/>
                <w:lang w:val="en"/>
              </w:rPr>
              <w:t>Resource management through multiple organisations</w:t>
            </w:r>
          </w:p>
          <w:p w:rsidR="00F70F3D" w:rsidRDefault="00863232">
            <w:pPr>
              <w:pStyle w:val="ListParagraph"/>
              <w:numPr>
                <w:ilvl w:val="0"/>
                <w:numId w:val="7"/>
              </w:numPr>
              <w:autoSpaceDE w:val="0"/>
              <w:spacing w:after="0" w:line="240" w:lineRule="auto"/>
            </w:pPr>
            <w:r>
              <w:rPr>
                <w:rFonts w:ascii="Verdana" w:hAnsi="Verdana" w:cs="Arial"/>
                <w:bCs/>
                <w:sz w:val="20"/>
              </w:rPr>
              <w:t xml:space="preserve">Excellent </w:t>
            </w:r>
            <w:r>
              <w:rPr>
                <w:rFonts w:ascii="Verdana" w:hAnsi="Verdana" w:cs="Arial"/>
                <w:sz w:val="20"/>
                <w:szCs w:val="20"/>
                <w:lang w:val="en"/>
              </w:rPr>
              <w:t>leadership and team wor</w:t>
            </w:r>
            <w:r>
              <w:rPr>
                <w:rFonts w:ascii="Verdana" w:hAnsi="Verdana" w:cs="Arial"/>
                <w:sz w:val="20"/>
                <w:szCs w:val="20"/>
                <w:lang w:val="en"/>
              </w:rPr>
              <w:t>king skills, with strong self-confidence and motivational skills</w:t>
            </w:r>
          </w:p>
          <w:p w:rsidR="00F70F3D" w:rsidRDefault="00863232">
            <w:pPr>
              <w:pStyle w:val="ListParagraph"/>
              <w:numPr>
                <w:ilvl w:val="0"/>
                <w:numId w:val="7"/>
              </w:numPr>
              <w:autoSpaceDE w:val="0"/>
              <w:spacing w:after="0" w:line="240" w:lineRule="auto"/>
            </w:pPr>
            <w:r>
              <w:rPr>
                <w:rFonts w:ascii="Verdana" w:hAnsi="Verdana" w:cs="Arial"/>
                <w:sz w:val="20"/>
                <w:szCs w:val="20"/>
                <w:lang w:val="en"/>
              </w:rPr>
              <w:t>Proven ability to think and act strategically</w:t>
            </w:r>
          </w:p>
          <w:p w:rsidR="00F70F3D" w:rsidRDefault="00863232">
            <w:pPr>
              <w:pStyle w:val="ListParagraph"/>
              <w:numPr>
                <w:ilvl w:val="0"/>
                <w:numId w:val="7"/>
              </w:numPr>
              <w:autoSpaceDE w:val="0"/>
              <w:spacing w:after="0" w:line="240" w:lineRule="auto"/>
            </w:pPr>
            <w:r>
              <w:rPr>
                <w:rFonts w:ascii="Verdana" w:hAnsi="Verdana" w:cs="Arial"/>
                <w:sz w:val="20"/>
                <w:szCs w:val="20"/>
                <w:lang w:val="en"/>
              </w:rPr>
              <w:t>Proven ability to produce clear, succinct policy papers</w:t>
            </w:r>
          </w:p>
          <w:p w:rsidR="00F70F3D" w:rsidRDefault="00863232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en"/>
              </w:rPr>
            </w:pPr>
            <w:r>
              <w:rPr>
                <w:rFonts w:ascii="Verdana" w:hAnsi="Verdana" w:cs="Arial"/>
                <w:sz w:val="20"/>
                <w:szCs w:val="20"/>
                <w:lang w:val="en"/>
              </w:rPr>
              <w:t xml:space="preserve">Strong strategic, influencing and negotiation skills and ability to work across </w:t>
            </w:r>
            <w:r>
              <w:rPr>
                <w:rFonts w:ascii="Verdana" w:hAnsi="Verdana" w:cs="Arial"/>
                <w:sz w:val="20"/>
                <w:szCs w:val="20"/>
                <w:lang w:val="en"/>
              </w:rPr>
              <w:t>organisations in an open and effective way</w:t>
            </w:r>
          </w:p>
          <w:p w:rsidR="00F70F3D" w:rsidRDefault="00863232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</w:pPr>
            <w:r>
              <w:rPr>
                <w:rFonts w:ascii="Verdana" w:hAnsi="Verdana" w:cs="Arial"/>
                <w:sz w:val="20"/>
                <w:szCs w:val="20"/>
                <w:lang w:val="en"/>
              </w:rPr>
              <w:t>Proven public speaking skills and the ability to inspire and build confidence</w:t>
            </w:r>
          </w:p>
          <w:p w:rsidR="00F70F3D" w:rsidRDefault="00F70F3D">
            <w:pPr>
              <w:widowControl w:val="0"/>
              <w:autoSpaceDE w:val="0"/>
              <w:spacing w:after="0" w:line="240" w:lineRule="auto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</w:tbl>
    <w:p w:rsidR="00F70F3D" w:rsidRDefault="00F70F3D">
      <w:pPr>
        <w:pageBreakBefore/>
      </w:pPr>
    </w:p>
    <w:tbl>
      <w:tblPr>
        <w:tblW w:w="8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</w:tblGrid>
      <w:tr w:rsidR="00F70F3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D" w:rsidRDefault="00863232">
            <w:pPr>
              <w:autoSpaceDE w:val="0"/>
              <w:spacing w:after="0" w:line="240" w:lineRule="auto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Personal attributes</w:t>
            </w:r>
          </w:p>
        </w:tc>
      </w:tr>
      <w:tr w:rsidR="00F70F3D">
        <w:tblPrEx>
          <w:tblCellMar>
            <w:top w:w="0" w:type="dxa"/>
            <w:bottom w:w="0" w:type="dxa"/>
          </w:tblCellMar>
        </w:tblPrEx>
        <w:trPr>
          <w:trHeight w:val="3373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D" w:rsidRDefault="0086323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en"/>
              </w:rPr>
            </w:pPr>
            <w:r>
              <w:rPr>
                <w:rFonts w:ascii="Verdana" w:hAnsi="Verdana" w:cs="Arial"/>
                <w:sz w:val="20"/>
                <w:szCs w:val="20"/>
                <w:lang w:val="en"/>
              </w:rPr>
              <w:t>A positive and enthusiastic attitude</w:t>
            </w:r>
          </w:p>
          <w:p w:rsidR="00F70F3D" w:rsidRDefault="0086323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en"/>
              </w:rPr>
            </w:pPr>
            <w:r>
              <w:rPr>
                <w:rFonts w:ascii="Verdana" w:hAnsi="Verdana" w:cs="Arial"/>
                <w:sz w:val="20"/>
                <w:szCs w:val="20"/>
                <w:lang w:val="en"/>
              </w:rPr>
              <w:t xml:space="preserve">Good communicator, both verbally and written – with all levels of the </w:t>
            </w:r>
            <w:r>
              <w:rPr>
                <w:rFonts w:ascii="Verdana" w:hAnsi="Verdana" w:cs="Arial"/>
                <w:sz w:val="20"/>
                <w:szCs w:val="20"/>
                <w:lang w:val="en"/>
              </w:rPr>
              <w:t>public and private sector, press, media and partner organisations</w:t>
            </w:r>
          </w:p>
          <w:p w:rsidR="00F70F3D" w:rsidRDefault="0086323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en"/>
              </w:rPr>
            </w:pPr>
            <w:r>
              <w:rPr>
                <w:rFonts w:ascii="Verdana" w:hAnsi="Verdana" w:cs="Arial"/>
                <w:sz w:val="20"/>
                <w:szCs w:val="20"/>
                <w:lang w:val="en"/>
              </w:rPr>
              <w:t>An excellent networker</w:t>
            </w:r>
          </w:p>
          <w:p w:rsidR="00F70F3D" w:rsidRDefault="00863232">
            <w:pPr>
              <w:widowControl w:val="0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en"/>
              </w:rPr>
            </w:pPr>
            <w:r>
              <w:rPr>
                <w:rFonts w:ascii="Verdana" w:hAnsi="Verdana" w:cs="Arial"/>
                <w:sz w:val="20"/>
                <w:szCs w:val="20"/>
                <w:lang w:val="en"/>
              </w:rPr>
              <w:t>Comfortable and confident in performing a lobbying role</w:t>
            </w:r>
          </w:p>
          <w:p w:rsidR="00F70F3D" w:rsidRDefault="00863232">
            <w:pPr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Takes responsibility</w:t>
            </w:r>
          </w:p>
          <w:p w:rsidR="00F70F3D" w:rsidRDefault="00863232">
            <w:pPr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Celebrates and is proud of success</w:t>
            </w:r>
          </w:p>
          <w:p w:rsidR="00F70F3D" w:rsidRDefault="00863232">
            <w:pPr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Supports others and works well with a team</w:t>
            </w:r>
          </w:p>
          <w:p w:rsidR="00F70F3D" w:rsidRDefault="00863232">
            <w:pPr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Creative and</w:t>
            </w:r>
            <w:r>
              <w:rPr>
                <w:rFonts w:ascii="Verdana" w:hAnsi="Verdana" w:cs="Arial"/>
                <w:sz w:val="20"/>
              </w:rPr>
              <w:t xml:space="preserve"> challenges tradition</w:t>
            </w:r>
          </w:p>
          <w:p w:rsidR="00F70F3D" w:rsidRDefault="00863232">
            <w:pPr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Must be dependable and reliable</w:t>
            </w:r>
          </w:p>
          <w:p w:rsidR="00F70F3D" w:rsidRDefault="00863232">
            <w:pPr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Must be able to exercise tact and diplomacy at all levels</w:t>
            </w:r>
          </w:p>
          <w:p w:rsidR="00F70F3D" w:rsidRDefault="00863232">
            <w:pPr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Full clean driving licence</w:t>
            </w:r>
          </w:p>
          <w:p w:rsidR="00F70F3D" w:rsidRDefault="00863232">
            <w:pPr>
              <w:numPr>
                <w:ilvl w:val="0"/>
                <w:numId w:val="8"/>
              </w:numPr>
              <w:autoSpaceDE w:val="0"/>
              <w:spacing w:after="0" w:line="240" w:lineRule="auto"/>
            </w:pPr>
            <w:r>
              <w:rPr>
                <w:rFonts w:ascii="Verdana" w:hAnsi="Verdana" w:cs="Arial"/>
                <w:sz w:val="20"/>
              </w:rPr>
              <w:t>Must be prepared to work flexibly in terms of working hours</w:t>
            </w:r>
          </w:p>
        </w:tc>
      </w:tr>
    </w:tbl>
    <w:p w:rsidR="00F70F3D" w:rsidRDefault="00F70F3D">
      <w:pPr>
        <w:tabs>
          <w:tab w:val="left" w:pos="993"/>
          <w:tab w:val="right" w:pos="8931"/>
        </w:tabs>
        <w:ind w:right="-185"/>
        <w:rPr>
          <w:szCs w:val="20"/>
        </w:rPr>
      </w:pPr>
    </w:p>
    <w:p w:rsidR="00F70F3D" w:rsidRDefault="00F70F3D"/>
    <w:sectPr w:rsidR="00F70F3D"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3232">
      <w:pPr>
        <w:spacing w:after="0" w:line="240" w:lineRule="auto"/>
      </w:pPr>
      <w:r>
        <w:separator/>
      </w:r>
    </w:p>
  </w:endnote>
  <w:endnote w:type="continuationSeparator" w:id="0">
    <w:p w:rsidR="00000000" w:rsidRDefault="0086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99" w:rsidRDefault="00863232">
    <w:pPr>
      <w:pStyle w:val="Footer"/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PAGE </w:instrText>
    </w:r>
    <w:r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2</w:t>
    </w:r>
    <w:r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99" w:rsidRDefault="00863232">
    <w:pPr>
      <w:pStyle w:val="Footer"/>
    </w:pPr>
    <w:r>
      <w:rPr>
        <w:rFonts w:ascii="Verdana" w:hAnsi="Verdana"/>
        <w:sz w:val="20"/>
        <w:szCs w:val="20"/>
      </w:rPr>
      <w:t>September 2019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 xml:space="preserve"> </w:t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PAGE </w:instrText>
    </w:r>
    <w:r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1</w:t>
    </w:r>
    <w:r>
      <w:rPr>
        <w:rFonts w:ascii="Verdana" w:hAnsi="Verdana"/>
        <w:sz w:val="20"/>
        <w:szCs w:val="20"/>
      </w:rPr>
      <w:fldChar w:fldCharType="end"/>
    </w:r>
  </w:p>
  <w:p w:rsidR="00B91B99" w:rsidRDefault="00863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32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6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99" w:rsidRPr="00863232" w:rsidRDefault="00863232" w:rsidP="00863232">
    <w:pPr>
      <w:jc w:val="right"/>
      <w:rPr>
        <w:rFonts w:ascii="Arial" w:hAnsi="Arial" w:cs="Arial"/>
        <w:b/>
        <w:sz w:val="24"/>
        <w:szCs w:val="24"/>
      </w:rPr>
    </w:pPr>
    <w:r w:rsidRPr="00863232">
      <w:rPr>
        <w:rFonts w:ascii="Arial" w:hAnsi="Arial" w:cs="Arial"/>
        <w:b/>
        <w:sz w:val="24"/>
        <w:szCs w:val="24"/>
      </w:rPr>
      <w:t>Appendix 'A'</w:t>
    </w:r>
  </w:p>
  <w:tbl>
    <w:tblPr>
      <w:tblW w:w="9150" w:type="dxa"/>
      <w:tblInd w:w="-14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719"/>
      <w:gridCol w:w="2431"/>
    </w:tblGrid>
    <w:tr w:rsidR="00B91B99">
      <w:tblPrEx>
        <w:tblCellMar>
          <w:top w:w="0" w:type="dxa"/>
          <w:bottom w:w="0" w:type="dxa"/>
        </w:tblCellMar>
      </w:tblPrEx>
      <w:trPr>
        <w:trHeight w:val="1486"/>
      </w:trPr>
      <w:tc>
        <w:tcPr>
          <w:tcW w:w="671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91B99" w:rsidRDefault="00863232">
          <w:pPr>
            <w:rPr>
              <w:rFonts w:ascii="Verdana" w:hAnsi="Verdana"/>
              <w:b/>
              <w:sz w:val="28"/>
              <w:szCs w:val="20"/>
            </w:rPr>
          </w:pPr>
          <w:r>
            <w:rPr>
              <w:rFonts w:ascii="Verdana" w:hAnsi="Verdana"/>
              <w:b/>
              <w:sz w:val="28"/>
              <w:szCs w:val="20"/>
            </w:rPr>
            <w:t>CHIEF EXECUTIVE</w:t>
          </w:r>
          <w:r>
            <w:rPr>
              <w:rFonts w:ascii="Verdana" w:hAnsi="Verdana"/>
              <w:b/>
              <w:sz w:val="28"/>
              <w:szCs w:val="20"/>
            </w:rPr>
            <w:br/>
          </w:r>
          <w:r>
            <w:rPr>
              <w:rFonts w:ascii="Verdana" w:hAnsi="Verdana"/>
              <w:b/>
              <w:sz w:val="28"/>
              <w:szCs w:val="20"/>
            </w:rPr>
            <w:t xml:space="preserve">Lancashire LEP </w:t>
          </w:r>
        </w:p>
        <w:p w:rsidR="00B91B99" w:rsidRDefault="00863232">
          <w:pPr>
            <w:rPr>
              <w:rFonts w:ascii="Verdana" w:hAnsi="Verdana"/>
              <w:b/>
              <w:bCs/>
              <w:color w:val="000000"/>
              <w:sz w:val="20"/>
              <w:szCs w:val="20"/>
            </w:rPr>
          </w:pPr>
          <w:r>
            <w:rPr>
              <w:rFonts w:ascii="Verdana" w:hAnsi="Verdana"/>
              <w:b/>
              <w:bCs/>
              <w:color w:val="000000"/>
              <w:sz w:val="20"/>
              <w:szCs w:val="20"/>
            </w:rPr>
            <w:t>DRAFT JOB DESCRIPTION AND PERSON SPECIFICATION</w:t>
          </w:r>
        </w:p>
      </w:tc>
      <w:tc>
        <w:tcPr>
          <w:tcW w:w="243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91B99" w:rsidRDefault="00863232">
          <w:pPr>
            <w:rPr>
              <w:b/>
              <w:bCs/>
              <w:color w:val="000000"/>
              <w:sz w:val="24"/>
            </w:rPr>
          </w:pPr>
        </w:p>
      </w:tc>
    </w:tr>
  </w:tbl>
  <w:p w:rsidR="00B91B99" w:rsidRDefault="00863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4936"/>
    <w:multiLevelType w:val="multilevel"/>
    <w:tmpl w:val="9E021A9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5D67886"/>
    <w:multiLevelType w:val="multilevel"/>
    <w:tmpl w:val="16A0526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C855B20"/>
    <w:multiLevelType w:val="multilevel"/>
    <w:tmpl w:val="2200C2F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5937713"/>
    <w:multiLevelType w:val="multilevel"/>
    <w:tmpl w:val="BEA070B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B6F6D98"/>
    <w:multiLevelType w:val="multilevel"/>
    <w:tmpl w:val="667C378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5EEC5D39"/>
    <w:multiLevelType w:val="multilevel"/>
    <w:tmpl w:val="230272A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69BB7EC9"/>
    <w:multiLevelType w:val="multilevel"/>
    <w:tmpl w:val="72F0BA6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6A2E453B"/>
    <w:multiLevelType w:val="multilevel"/>
    <w:tmpl w:val="508A4F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70F3D"/>
    <w:rsid w:val="00863232"/>
    <w:rsid w:val="00F7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25F1"/>
  <w15:docId w15:val="{654471EB-8E8E-4AF3-A021-7DD522CE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5965</Characters>
  <Application>Microsoft Office Word</Application>
  <DocSecurity>0</DocSecurity>
  <Lines>49</Lines>
  <Paragraphs>13</Paragraphs>
  <ScaleCrop>false</ScaleCrop>
  <Company>Lancashire County Council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Dobrowolski</dc:creator>
  <dc:description/>
  <cp:lastModifiedBy>Milroy, Andy</cp:lastModifiedBy>
  <cp:revision>2</cp:revision>
  <dcterms:created xsi:type="dcterms:W3CDTF">2019-09-24T13:49:00Z</dcterms:created>
  <dcterms:modified xsi:type="dcterms:W3CDTF">2019-09-24T13:49:00Z</dcterms:modified>
</cp:coreProperties>
</file>